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8C" w:rsidRPr="00C70D8C" w:rsidRDefault="00EC420A" w:rsidP="00C70D8C">
      <w:pPr>
        <w:pStyle w:val="a3"/>
        <w:ind w:left="130" w:right="221"/>
        <w:jc w:val="center"/>
        <w:rPr>
          <w:b/>
          <w:color w:val="C00000"/>
          <w:spacing w:val="-7"/>
          <w:sz w:val="28"/>
          <w:szCs w:val="28"/>
        </w:rPr>
      </w:pPr>
      <w:r w:rsidRPr="00C70D8C">
        <w:rPr>
          <w:b/>
          <w:color w:val="C00000"/>
          <w:sz w:val="28"/>
          <w:szCs w:val="28"/>
        </w:rPr>
        <w:t>Інформування</w:t>
      </w:r>
      <w:r w:rsidRPr="00C70D8C">
        <w:rPr>
          <w:b/>
          <w:color w:val="C00000"/>
          <w:spacing w:val="-7"/>
          <w:sz w:val="28"/>
          <w:szCs w:val="28"/>
        </w:rPr>
        <w:t xml:space="preserve"> </w:t>
      </w:r>
    </w:p>
    <w:p w:rsidR="00AE5E52" w:rsidRPr="00EC420A" w:rsidRDefault="00EC420A" w:rsidP="00C70D8C">
      <w:pPr>
        <w:pStyle w:val="a3"/>
        <w:ind w:left="130" w:right="221"/>
        <w:jc w:val="center"/>
        <w:rPr>
          <w:b/>
          <w:color w:val="3366CC"/>
          <w:sz w:val="28"/>
          <w:szCs w:val="28"/>
        </w:rPr>
      </w:pPr>
      <w:r w:rsidRPr="00EC420A">
        <w:rPr>
          <w:b/>
          <w:color w:val="3366CC"/>
          <w:sz w:val="28"/>
          <w:szCs w:val="28"/>
        </w:rPr>
        <w:t>батьків,</w:t>
      </w:r>
      <w:r w:rsidRPr="00EC420A">
        <w:rPr>
          <w:b/>
          <w:color w:val="3366CC"/>
          <w:spacing w:val="-7"/>
          <w:sz w:val="28"/>
          <w:szCs w:val="28"/>
        </w:rPr>
        <w:t xml:space="preserve"> </w:t>
      </w:r>
      <w:r w:rsidRPr="00EC420A">
        <w:rPr>
          <w:b/>
          <w:color w:val="3366CC"/>
          <w:sz w:val="28"/>
          <w:szCs w:val="28"/>
        </w:rPr>
        <w:t>інших</w:t>
      </w:r>
      <w:r w:rsidRPr="00EC420A">
        <w:rPr>
          <w:b/>
          <w:color w:val="3366CC"/>
          <w:spacing w:val="-7"/>
          <w:sz w:val="28"/>
          <w:szCs w:val="28"/>
        </w:rPr>
        <w:t xml:space="preserve"> </w:t>
      </w:r>
      <w:r w:rsidRPr="00EC420A">
        <w:rPr>
          <w:b/>
          <w:color w:val="3366CC"/>
          <w:sz w:val="28"/>
          <w:szCs w:val="28"/>
        </w:rPr>
        <w:t>законних</w:t>
      </w:r>
      <w:r w:rsidRPr="00EC420A">
        <w:rPr>
          <w:b/>
          <w:color w:val="3366CC"/>
          <w:spacing w:val="-7"/>
          <w:sz w:val="28"/>
          <w:szCs w:val="28"/>
        </w:rPr>
        <w:t xml:space="preserve"> </w:t>
      </w:r>
      <w:r w:rsidRPr="00EC420A">
        <w:rPr>
          <w:b/>
          <w:color w:val="3366CC"/>
          <w:sz w:val="28"/>
          <w:szCs w:val="28"/>
        </w:rPr>
        <w:t>представників</w:t>
      </w:r>
      <w:r w:rsidRPr="00EC420A">
        <w:rPr>
          <w:b/>
          <w:color w:val="3366CC"/>
          <w:spacing w:val="-6"/>
          <w:sz w:val="28"/>
          <w:szCs w:val="28"/>
        </w:rPr>
        <w:t xml:space="preserve"> </w:t>
      </w:r>
      <w:r w:rsidRPr="00EC420A">
        <w:rPr>
          <w:b/>
          <w:color w:val="3366CC"/>
          <w:sz w:val="28"/>
          <w:szCs w:val="28"/>
        </w:rPr>
        <w:t>учнів</w:t>
      </w:r>
      <w:r w:rsidRPr="00EC420A">
        <w:rPr>
          <w:b/>
          <w:color w:val="3366CC"/>
          <w:spacing w:val="-6"/>
          <w:sz w:val="28"/>
          <w:szCs w:val="28"/>
        </w:rPr>
        <w:t xml:space="preserve"> </w:t>
      </w:r>
      <w:r w:rsidRPr="00EC420A">
        <w:rPr>
          <w:b/>
          <w:color w:val="3366CC"/>
          <w:sz w:val="28"/>
          <w:szCs w:val="28"/>
        </w:rPr>
        <w:t>про</w:t>
      </w:r>
      <w:r w:rsidRPr="00EC420A">
        <w:rPr>
          <w:b/>
          <w:color w:val="3366CC"/>
          <w:spacing w:val="-7"/>
          <w:sz w:val="28"/>
          <w:szCs w:val="28"/>
        </w:rPr>
        <w:t xml:space="preserve"> </w:t>
      </w:r>
      <w:r w:rsidRPr="00EC420A">
        <w:rPr>
          <w:b/>
          <w:color w:val="3366CC"/>
          <w:sz w:val="28"/>
          <w:szCs w:val="28"/>
        </w:rPr>
        <w:t>можливості</w:t>
      </w:r>
      <w:r w:rsidRPr="00EC420A">
        <w:rPr>
          <w:b/>
          <w:color w:val="3366CC"/>
          <w:spacing w:val="-9"/>
          <w:sz w:val="28"/>
          <w:szCs w:val="28"/>
        </w:rPr>
        <w:t xml:space="preserve"> </w:t>
      </w:r>
      <w:r w:rsidRPr="00EC420A">
        <w:rPr>
          <w:b/>
          <w:color w:val="3366CC"/>
          <w:sz w:val="28"/>
          <w:szCs w:val="28"/>
        </w:rPr>
        <w:t>інклюзивно- ресурсних центрів здійснювати проведення комплексної психолого-педагогічної оцінки розвитку дитини та забезпечувати її системний кваліфікований супровід</w:t>
      </w:r>
    </w:p>
    <w:p w:rsidR="00AE5E52" w:rsidRPr="00C70D8C" w:rsidRDefault="00AE5E52">
      <w:pPr>
        <w:pStyle w:val="a3"/>
        <w:spacing w:before="1"/>
        <w:ind w:left="0"/>
        <w:rPr>
          <w:color w:val="339933"/>
        </w:rPr>
      </w:pPr>
    </w:p>
    <w:p w:rsidR="00AE5E52" w:rsidRPr="00C70D8C" w:rsidRDefault="00EC420A" w:rsidP="00C70D8C">
      <w:pPr>
        <w:pStyle w:val="a3"/>
        <w:ind w:right="185" w:firstLine="450"/>
        <w:jc w:val="both"/>
        <w:rPr>
          <w:sz w:val="28"/>
          <w:szCs w:val="28"/>
        </w:rPr>
      </w:pPr>
      <w:r w:rsidRPr="00C70D8C">
        <w:rPr>
          <w:sz w:val="28"/>
          <w:szCs w:val="28"/>
        </w:rPr>
        <w:t>Відповідно</w:t>
      </w:r>
      <w:r w:rsidRPr="00C70D8C">
        <w:rPr>
          <w:spacing w:val="-6"/>
          <w:sz w:val="28"/>
          <w:szCs w:val="28"/>
        </w:rPr>
        <w:t xml:space="preserve"> </w:t>
      </w:r>
      <w:r w:rsidRPr="00C70D8C">
        <w:rPr>
          <w:sz w:val="28"/>
          <w:szCs w:val="28"/>
        </w:rPr>
        <w:t>до</w:t>
      </w:r>
      <w:r w:rsidRPr="00C70D8C">
        <w:rPr>
          <w:spacing w:val="-6"/>
          <w:sz w:val="28"/>
          <w:szCs w:val="28"/>
        </w:rPr>
        <w:t xml:space="preserve"> </w:t>
      </w:r>
      <w:r w:rsidRPr="00C70D8C">
        <w:rPr>
          <w:sz w:val="28"/>
          <w:szCs w:val="28"/>
        </w:rPr>
        <w:t>Положення</w:t>
      </w:r>
      <w:r w:rsidRPr="00C70D8C">
        <w:rPr>
          <w:spacing w:val="-6"/>
          <w:sz w:val="28"/>
          <w:szCs w:val="28"/>
        </w:rPr>
        <w:t xml:space="preserve"> </w:t>
      </w:r>
      <w:r w:rsidRPr="00C70D8C">
        <w:rPr>
          <w:sz w:val="28"/>
          <w:szCs w:val="28"/>
        </w:rPr>
        <w:t>про</w:t>
      </w:r>
      <w:r w:rsidRPr="00C70D8C">
        <w:rPr>
          <w:spacing w:val="-6"/>
          <w:sz w:val="28"/>
          <w:szCs w:val="28"/>
        </w:rPr>
        <w:t xml:space="preserve"> </w:t>
      </w:r>
      <w:r w:rsidRPr="00C70D8C">
        <w:rPr>
          <w:sz w:val="28"/>
          <w:szCs w:val="28"/>
        </w:rPr>
        <w:t>інклюзивно-ресурсний</w:t>
      </w:r>
      <w:r w:rsidRPr="00C70D8C">
        <w:rPr>
          <w:spacing w:val="-5"/>
          <w:sz w:val="28"/>
          <w:szCs w:val="28"/>
        </w:rPr>
        <w:t xml:space="preserve"> </w:t>
      </w:r>
      <w:r w:rsidRPr="00C70D8C">
        <w:rPr>
          <w:sz w:val="28"/>
          <w:szCs w:val="28"/>
        </w:rPr>
        <w:t>центр</w:t>
      </w:r>
      <w:r w:rsidRPr="00C70D8C">
        <w:rPr>
          <w:spacing w:val="-6"/>
          <w:sz w:val="28"/>
          <w:szCs w:val="28"/>
        </w:rPr>
        <w:t xml:space="preserve"> </w:t>
      </w:r>
      <w:r w:rsidRPr="00C70D8C">
        <w:rPr>
          <w:sz w:val="28"/>
          <w:szCs w:val="28"/>
        </w:rPr>
        <w:t>(зі</w:t>
      </w:r>
      <w:r w:rsidRPr="00C70D8C">
        <w:rPr>
          <w:spacing w:val="-7"/>
          <w:sz w:val="28"/>
          <w:szCs w:val="28"/>
        </w:rPr>
        <w:t xml:space="preserve"> </w:t>
      </w:r>
      <w:r w:rsidRPr="00C70D8C">
        <w:rPr>
          <w:sz w:val="28"/>
          <w:szCs w:val="28"/>
        </w:rPr>
        <w:t>змінами</w:t>
      </w:r>
      <w:r w:rsidRPr="00C70D8C">
        <w:rPr>
          <w:spacing w:val="-5"/>
          <w:sz w:val="28"/>
          <w:szCs w:val="28"/>
        </w:rPr>
        <w:t xml:space="preserve"> </w:t>
      </w:r>
      <w:r w:rsidRPr="00C70D8C">
        <w:rPr>
          <w:sz w:val="28"/>
          <w:szCs w:val="28"/>
        </w:rPr>
        <w:t>від</w:t>
      </w:r>
      <w:r w:rsidRPr="00C70D8C">
        <w:rPr>
          <w:spacing w:val="-8"/>
          <w:sz w:val="28"/>
          <w:szCs w:val="28"/>
        </w:rPr>
        <w:t xml:space="preserve"> </w:t>
      </w:r>
      <w:r w:rsidRPr="00C70D8C">
        <w:rPr>
          <w:sz w:val="28"/>
          <w:szCs w:val="28"/>
        </w:rPr>
        <w:t xml:space="preserve">24.12.2024 </w:t>
      </w:r>
      <w:hyperlink r:id="rId5" w:anchor="Text">
        <w:r w:rsidRPr="00C70D8C">
          <w:rPr>
            <w:color w:val="2D74B5"/>
            <w:sz w:val="28"/>
            <w:szCs w:val="28"/>
            <w:u w:val="single" w:color="2D74B5"/>
          </w:rPr>
          <w:t>https://zakon.rada.gov.ua/laws/show/545-2017-п#Text</w:t>
        </w:r>
      </w:hyperlink>
      <w:r w:rsidRPr="00C70D8C">
        <w:rPr>
          <w:sz w:val="28"/>
          <w:szCs w:val="28"/>
        </w:rPr>
        <w:t>), Інклюзивно-ресурсний центр є</w:t>
      </w:r>
      <w:r w:rsidR="00C70D8C">
        <w:rPr>
          <w:sz w:val="28"/>
          <w:szCs w:val="28"/>
        </w:rPr>
        <w:t xml:space="preserve">  </w:t>
      </w:r>
      <w:r w:rsidRPr="00C70D8C">
        <w:rPr>
          <w:sz w:val="28"/>
          <w:szCs w:val="28"/>
        </w:rPr>
        <w:t>установою, що утворюється з метою забезпечення права осіб з особливими освітніми потребами на здобуття дошкільної та загальної середньої освіти, в тому числі у закладах професійної</w:t>
      </w:r>
      <w:r w:rsidRPr="00C70D8C">
        <w:rPr>
          <w:spacing w:val="-4"/>
          <w:sz w:val="28"/>
          <w:szCs w:val="28"/>
        </w:rPr>
        <w:t xml:space="preserve"> </w:t>
      </w:r>
      <w:r w:rsidRPr="00C70D8C">
        <w:rPr>
          <w:sz w:val="28"/>
          <w:szCs w:val="28"/>
        </w:rPr>
        <w:t>(професійно-технічної),</w:t>
      </w:r>
      <w:r w:rsidRPr="00C70D8C">
        <w:rPr>
          <w:spacing w:val="-2"/>
          <w:sz w:val="28"/>
          <w:szCs w:val="28"/>
        </w:rPr>
        <w:t xml:space="preserve"> </w:t>
      </w:r>
      <w:r w:rsidRPr="00C70D8C">
        <w:rPr>
          <w:sz w:val="28"/>
          <w:szCs w:val="28"/>
        </w:rPr>
        <w:t>фахової</w:t>
      </w:r>
      <w:r w:rsidRPr="00C70D8C">
        <w:rPr>
          <w:spacing w:val="-4"/>
          <w:sz w:val="28"/>
          <w:szCs w:val="28"/>
        </w:rPr>
        <w:t xml:space="preserve"> </w:t>
      </w:r>
      <w:r w:rsidRPr="00C70D8C">
        <w:rPr>
          <w:sz w:val="28"/>
          <w:szCs w:val="28"/>
        </w:rPr>
        <w:t>передвищої</w:t>
      </w:r>
      <w:r w:rsidRPr="00C70D8C">
        <w:rPr>
          <w:spacing w:val="-4"/>
          <w:sz w:val="28"/>
          <w:szCs w:val="28"/>
        </w:rPr>
        <w:t xml:space="preserve"> </w:t>
      </w:r>
      <w:r w:rsidRPr="00C70D8C">
        <w:rPr>
          <w:sz w:val="28"/>
          <w:szCs w:val="28"/>
        </w:rPr>
        <w:t>освіти</w:t>
      </w:r>
      <w:r w:rsidRPr="00C70D8C">
        <w:rPr>
          <w:spacing w:val="-1"/>
          <w:sz w:val="28"/>
          <w:szCs w:val="28"/>
        </w:rPr>
        <w:t xml:space="preserve"> </w:t>
      </w:r>
      <w:r w:rsidRPr="00C70D8C">
        <w:rPr>
          <w:sz w:val="28"/>
          <w:szCs w:val="28"/>
        </w:rPr>
        <w:t>та</w:t>
      </w:r>
      <w:r w:rsidRPr="00C70D8C">
        <w:rPr>
          <w:spacing w:val="-4"/>
          <w:sz w:val="28"/>
          <w:szCs w:val="28"/>
        </w:rPr>
        <w:t xml:space="preserve"> </w:t>
      </w:r>
      <w:r w:rsidRPr="00C70D8C">
        <w:rPr>
          <w:sz w:val="28"/>
          <w:szCs w:val="28"/>
        </w:rPr>
        <w:t>інших</w:t>
      </w:r>
      <w:r w:rsidRPr="00C70D8C">
        <w:rPr>
          <w:spacing w:val="-2"/>
          <w:sz w:val="28"/>
          <w:szCs w:val="28"/>
        </w:rPr>
        <w:t xml:space="preserve"> </w:t>
      </w:r>
      <w:r w:rsidRPr="00C70D8C">
        <w:rPr>
          <w:sz w:val="28"/>
          <w:szCs w:val="28"/>
        </w:rPr>
        <w:t>закладах</w:t>
      </w:r>
      <w:r w:rsidRPr="00C70D8C">
        <w:rPr>
          <w:spacing w:val="-2"/>
          <w:sz w:val="28"/>
          <w:szCs w:val="28"/>
        </w:rPr>
        <w:t xml:space="preserve"> </w:t>
      </w:r>
      <w:r w:rsidRPr="00C70D8C">
        <w:rPr>
          <w:sz w:val="28"/>
          <w:szCs w:val="28"/>
        </w:rPr>
        <w:t>освіти, шляхом проведення комплексної психолого-педагогічної оцінки розвитку особи (далі - комплексна оцінка) та забезпечення їх системного кваліфікованого супроводу.</w:t>
      </w:r>
      <w:bookmarkStart w:id="0" w:name="_GoBack"/>
      <w:bookmarkEnd w:id="0"/>
    </w:p>
    <w:p w:rsidR="00AE5E52" w:rsidRPr="00EC420A" w:rsidRDefault="00EC420A" w:rsidP="005F642E">
      <w:pPr>
        <w:pStyle w:val="a3"/>
        <w:spacing w:before="274" w:line="275" w:lineRule="exact"/>
        <w:ind w:left="0"/>
        <w:rPr>
          <w:b/>
          <w:i/>
          <w:color w:val="215868" w:themeColor="accent5" w:themeShade="80"/>
          <w:sz w:val="28"/>
          <w:szCs w:val="28"/>
        </w:rPr>
      </w:pPr>
      <w:r w:rsidRPr="00EC420A">
        <w:rPr>
          <w:b/>
          <w:i/>
          <w:color w:val="215868" w:themeColor="accent5" w:themeShade="80"/>
          <w:sz w:val="28"/>
          <w:szCs w:val="28"/>
        </w:rPr>
        <w:t>Комплексна</w:t>
      </w:r>
      <w:r w:rsidRPr="00EC420A">
        <w:rPr>
          <w:b/>
          <w:i/>
          <w:color w:val="215868" w:themeColor="accent5" w:themeShade="80"/>
          <w:spacing w:val="-5"/>
          <w:sz w:val="28"/>
          <w:szCs w:val="28"/>
        </w:rPr>
        <w:t xml:space="preserve"> </w:t>
      </w:r>
      <w:r w:rsidRPr="00EC420A">
        <w:rPr>
          <w:b/>
          <w:i/>
          <w:color w:val="215868" w:themeColor="accent5" w:themeShade="80"/>
          <w:sz w:val="28"/>
          <w:szCs w:val="28"/>
        </w:rPr>
        <w:t>оцінка,</w:t>
      </w:r>
      <w:r w:rsidRPr="00EC420A">
        <w:rPr>
          <w:b/>
          <w:i/>
          <w:color w:val="215868" w:themeColor="accent5" w:themeShade="80"/>
          <w:spacing w:val="-2"/>
          <w:sz w:val="28"/>
          <w:szCs w:val="28"/>
        </w:rPr>
        <w:t xml:space="preserve"> </w:t>
      </w:r>
      <w:r w:rsidRPr="00EC420A">
        <w:rPr>
          <w:b/>
          <w:i/>
          <w:color w:val="215868" w:themeColor="accent5" w:themeShade="80"/>
          <w:sz w:val="28"/>
          <w:szCs w:val="28"/>
        </w:rPr>
        <w:t>у</w:t>
      </w:r>
      <w:r w:rsidRPr="00EC420A">
        <w:rPr>
          <w:b/>
          <w:i/>
          <w:color w:val="215868" w:themeColor="accent5" w:themeShade="80"/>
          <w:spacing w:val="-2"/>
          <w:sz w:val="28"/>
          <w:szCs w:val="28"/>
        </w:rPr>
        <w:t xml:space="preserve"> </w:t>
      </w:r>
      <w:r w:rsidRPr="00EC420A">
        <w:rPr>
          <w:b/>
          <w:i/>
          <w:color w:val="215868" w:themeColor="accent5" w:themeShade="80"/>
          <w:sz w:val="28"/>
          <w:szCs w:val="28"/>
        </w:rPr>
        <w:t>тому</w:t>
      </w:r>
      <w:r w:rsidRPr="00EC420A">
        <w:rPr>
          <w:b/>
          <w:i/>
          <w:color w:val="215868" w:themeColor="accent5" w:themeShade="80"/>
          <w:spacing w:val="-3"/>
          <w:sz w:val="28"/>
          <w:szCs w:val="28"/>
        </w:rPr>
        <w:t xml:space="preserve"> </w:t>
      </w:r>
      <w:r w:rsidRPr="00EC420A">
        <w:rPr>
          <w:b/>
          <w:i/>
          <w:color w:val="215868" w:themeColor="accent5" w:themeShade="80"/>
          <w:sz w:val="28"/>
          <w:szCs w:val="28"/>
        </w:rPr>
        <w:t>числі</w:t>
      </w:r>
      <w:r w:rsidRPr="00EC420A">
        <w:rPr>
          <w:b/>
          <w:i/>
          <w:color w:val="215868" w:themeColor="accent5" w:themeShade="80"/>
          <w:spacing w:val="-4"/>
          <w:sz w:val="28"/>
          <w:szCs w:val="28"/>
        </w:rPr>
        <w:t xml:space="preserve"> </w:t>
      </w:r>
      <w:r w:rsidRPr="00EC420A">
        <w:rPr>
          <w:b/>
          <w:i/>
          <w:color w:val="215868" w:themeColor="accent5" w:themeShade="80"/>
          <w:sz w:val="28"/>
          <w:szCs w:val="28"/>
        </w:rPr>
        <w:t>повторна,</w:t>
      </w:r>
      <w:r w:rsidRPr="00EC420A">
        <w:rPr>
          <w:b/>
          <w:i/>
          <w:color w:val="215868" w:themeColor="accent5" w:themeShade="80"/>
          <w:spacing w:val="-2"/>
          <w:sz w:val="28"/>
          <w:szCs w:val="28"/>
        </w:rPr>
        <w:t xml:space="preserve"> проводиться:</w:t>
      </w:r>
    </w:p>
    <w:p w:rsidR="00AE5E52" w:rsidRPr="00EC420A" w:rsidRDefault="00EC420A" w:rsidP="005F642E">
      <w:pPr>
        <w:pStyle w:val="a3"/>
        <w:numPr>
          <w:ilvl w:val="0"/>
          <w:numId w:val="2"/>
        </w:numPr>
        <w:ind w:left="567" w:right="114"/>
        <w:jc w:val="both"/>
        <w:rPr>
          <w:color w:val="215868" w:themeColor="accent5" w:themeShade="80"/>
          <w:sz w:val="28"/>
          <w:szCs w:val="28"/>
        </w:rPr>
      </w:pPr>
      <w:r w:rsidRPr="00EC420A">
        <w:rPr>
          <w:color w:val="215868" w:themeColor="accent5" w:themeShade="80"/>
          <w:sz w:val="28"/>
          <w:szCs w:val="28"/>
        </w:rPr>
        <w:t>за письмовим (або он-лайн, використовуючи АС “ІРЦ”) зверненням (заявою) до інклюзивно-ресурсного центру батьків (одного з батьків) або інших законних представників</w:t>
      </w:r>
      <w:r w:rsidRPr="00EC420A">
        <w:rPr>
          <w:color w:val="215868" w:themeColor="accent5" w:themeShade="80"/>
          <w:spacing w:val="-15"/>
          <w:sz w:val="28"/>
          <w:szCs w:val="28"/>
        </w:rPr>
        <w:t xml:space="preserve"> </w:t>
      </w:r>
      <w:r w:rsidRPr="00EC420A">
        <w:rPr>
          <w:color w:val="215868" w:themeColor="accent5" w:themeShade="80"/>
          <w:sz w:val="28"/>
          <w:szCs w:val="28"/>
        </w:rPr>
        <w:t>особи</w:t>
      </w:r>
      <w:r w:rsidRPr="00EC420A">
        <w:rPr>
          <w:color w:val="215868" w:themeColor="accent5" w:themeShade="80"/>
          <w:spacing w:val="-14"/>
          <w:sz w:val="28"/>
          <w:szCs w:val="28"/>
        </w:rPr>
        <w:t xml:space="preserve"> </w:t>
      </w:r>
      <w:r w:rsidRPr="00EC420A">
        <w:rPr>
          <w:color w:val="215868" w:themeColor="accent5" w:themeShade="80"/>
          <w:sz w:val="28"/>
          <w:szCs w:val="28"/>
        </w:rPr>
        <w:t>з</w:t>
      </w:r>
      <w:r w:rsidRPr="00EC420A">
        <w:rPr>
          <w:color w:val="215868" w:themeColor="accent5" w:themeShade="80"/>
          <w:spacing w:val="-14"/>
          <w:sz w:val="28"/>
          <w:szCs w:val="28"/>
        </w:rPr>
        <w:t xml:space="preserve"> </w:t>
      </w:r>
      <w:r w:rsidRPr="00EC420A">
        <w:rPr>
          <w:color w:val="215868" w:themeColor="accent5" w:themeShade="80"/>
          <w:sz w:val="28"/>
          <w:szCs w:val="28"/>
        </w:rPr>
        <w:t>особливими</w:t>
      </w:r>
      <w:r w:rsidRPr="00EC420A">
        <w:rPr>
          <w:color w:val="215868" w:themeColor="accent5" w:themeShade="80"/>
          <w:spacing w:val="-14"/>
          <w:sz w:val="28"/>
          <w:szCs w:val="28"/>
        </w:rPr>
        <w:t xml:space="preserve"> </w:t>
      </w:r>
      <w:r w:rsidRPr="00EC420A">
        <w:rPr>
          <w:color w:val="215868" w:themeColor="accent5" w:themeShade="80"/>
          <w:sz w:val="28"/>
          <w:szCs w:val="28"/>
        </w:rPr>
        <w:t>освітніми</w:t>
      </w:r>
      <w:r w:rsidRPr="00EC420A">
        <w:rPr>
          <w:color w:val="215868" w:themeColor="accent5" w:themeShade="80"/>
          <w:spacing w:val="-14"/>
          <w:sz w:val="28"/>
          <w:szCs w:val="28"/>
        </w:rPr>
        <w:t xml:space="preserve"> </w:t>
      </w:r>
      <w:r w:rsidRPr="00EC420A">
        <w:rPr>
          <w:color w:val="215868" w:themeColor="accent5" w:themeShade="80"/>
          <w:sz w:val="28"/>
          <w:szCs w:val="28"/>
        </w:rPr>
        <w:t>потребами,</w:t>
      </w:r>
      <w:r w:rsidRPr="00EC420A">
        <w:rPr>
          <w:color w:val="215868" w:themeColor="accent5" w:themeShade="80"/>
          <w:spacing w:val="-15"/>
          <w:sz w:val="28"/>
          <w:szCs w:val="28"/>
        </w:rPr>
        <w:t xml:space="preserve"> </w:t>
      </w:r>
      <w:r w:rsidRPr="00EC420A">
        <w:rPr>
          <w:color w:val="215868" w:themeColor="accent5" w:themeShade="80"/>
          <w:sz w:val="28"/>
          <w:szCs w:val="28"/>
        </w:rPr>
        <w:t>особи,</w:t>
      </w:r>
      <w:r w:rsidRPr="00EC420A">
        <w:rPr>
          <w:color w:val="215868" w:themeColor="accent5" w:themeShade="80"/>
          <w:spacing w:val="-15"/>
          <w:sz w:val="28"/>
          <w:szCs w:val="28"/>
        </w:rPr>
        <w:t xml:space="preserve"> </w:t>
      </w:r>
      <w:r w:rsidRPr="00EC420A">
        <w:rPr>
          <w:color w:val="215868" w:themeColor="accent5" w:themeShade="80"/>
          <w:sz w:val="28"/>
          <w:szCs w:val="28"/>
        </w:rPr>
        <w:t>яка</w:t>
      </w:r>
      <w:r w:rsidRPr="00EC420A">
        <w:rPr>
          <w:color w:val="215868" w:themeColor="accent5" w:themeShade="80"/>
          <w:spacing w:val="-15"/>
          <w:sz w:val="28"/>
          <w:szCs w:val="28"/>
        </w:rPr>
        <w:t xml:space="preserve"> </w:t>
      </w:r>
      <w:r w:rsidRPr="00EC420A">
        <w:rPr>
          <w:color w:val="215868" w:themeColor="accent5" w:themeShade="80"/>
          <w:sz w:val="28"/>
          <w:szCs w:val="28"/>
        </w:rPr>
        <w:t>подала</w:t>
      </w:r>
      <w:r w:rsidRPr="00EC420A">
        <w:rPr>
          <w:color w:val="215868" w:themeColor="accent5" w:themeShade="80"/>
          <w:spacing w:val="-15"/>
          <w:sz w:val="28"/>
          <w:szCs w:val="28"/>
        </w:rPr>
        <w:t xml:space="preserve"> </w:t>
      </w:r>
      <w:r w:rsidRPr="00EC420A">
        <w:rPr>
          <w:color w:val="215868" w:themeColor="accent5" w:themeShade="80"/>
          <w:sz w:val="28"/>
          <w:szCs w:val="28"/>
        </w:rPr>
        <w:t>заяву</w:t>
      </w:r>
      <w:r w:rsidRPr="00EC420A">
        <w:rPr>
          <w:color w:val="215868" w:themeColor="accent5" w:themeShade="80"/>
          <w:spacing w:val="-15"/>
          <w:sz w:val="28"/>
          <w:szCs w:val="28"/>
        </w:rPr>
        <w:t xml:space="preserve"> </w:t>
      </w:r>
      <w:r w:rsidRPr="00EC420A">
        <w:rPr>
          <w:color w:val="215868" w:themeColor="accent5" w:themeShade="80"/>
          <w:sz w:val="28"/>
          <w:szCs w:val="28"/>
        </w:rPr>
        <w:t>відповідно до</w:t>
      </w:r>
      <w:r w:rsidRPr="00EC420A">
        <w:rPr>
          <w:color w:val="215868" w:themeColor="accent5" w:themeShade="80"/>
          <w:spacing w:val="-4"/>
          <w:sz w:val="28"/>
          <w:szCs w:val="28"/>
        </w:rPr>
        <w:t xml:space="preserve"> </w:t>
      </w:r>
      <w:hyperlink r:id="rId6" w:anchor="n17">
        <w:r w:rsidRPr="00EC420A">
          <w:rPr>
            <w:color w:val="215868" w:themeColor="accent5" w:themeShade="80"/>
            <w:sz w:val="28"/>
            <w:szCs w:val="28"/>
            <w:u w:val="single"/>
          </w:rPr>
          <w:t>частини четвертої</w:t>
        </w:r>
      </w:hyperlink>
      <w:r w:rsidRPr="00EC420A">
        <w:rPr>
          <w:color w:val="215868" w:themeColor="accent5" w:themeShade="80"/>
          <w:spacing w:val="-4"/>
          <w:sz w:val="28"/>
          <w:szCs w:val="28"/>
        </w:rPr>
        <w:t xml:space="preserve"> </w:t>
      </w:r>
      <w:r w:rsidRPr="00EC420A">
        <w:rPr>
          <w:color w:val="215868" w:themeColor="accent5" w:themeShade="80"/>
          <w:sz w:val="28"/>
          <w:szCs w:val="28"/>
        </w:rPr>
        <w:t>статті</w:t>
      </w:r>
      <w:r w:rsidRPr="00EC420A">
        <w:rPr>
          <w:color w:val="215868" w:themeColor="accent5" w:themeShade="80"/>
          <w:spacing w:val="-1"/>
          <w:sz w:val="28"/>
          <w:szCs w:val="28"/>
        </w:rPr>
        <w:t xml:space="preserve"> </w:t>
      </w:r>
      <w:r w:rsidRPr="00EC420A">
        <w:rPr>
          <w:color w:val="215868" w:themeColor="accent5" w:themeShade="80"/>
          <w:sz w:val="28"/>
          <w:szCs w:val="28"/>
        </w:rPr>
        <w:t>4 Закону України “Про забезпечення прав і</w:t>
      </w:r>
      <w:r w:rsidRPr="00EC420A">
        <w:rPr>
          <w:color w:val="215868" w:themeColor="accent5" w:themeShade="80"/>
          <w:spacing w:val="-1"/>
          <w:sz w:val="28"/>
          <w:szCs w:val="28"/>
        </w:rPr>
        <w:t xml:space="preserve"> </w:t>
      </w:r>
      <w:r w:rsidRPr="00EC420A">
        <w:rPr>
          <w:color w:val="215868" w:themeColor="accent5" w:themeShade="80"/>
          <w:sz w:val="28"/>
          <w:szCs w:val="28"/>
        </w:rPr>
        <w:t>свобод</w:t>
      </w:r>
      <w:r w:rsidRPr="00EC420A">
        <w:rPr>
          <w:color w:val="215868" w:themeColor="accent5" w:themeShade="80"/>
          <w:spacing w:val="-2"/>
          <w:sz w:val="28"/>
          <w:szCs w:val="28"/>
        </w:rPr>
        <w:t xml:space="preserve"> </w:t>
      </w:r>
      <w:r w:rsidRPr="00EC420A">
        <w:rPr>
          <w:color w:val="215868" w:themeColor="accent5" w:themeShade="80"/>
          <w:sz w:val="28"/>
          <w:szCs w:val="28"/>
        </w:rPr>
        <w:t>внутрішньо переміщених осіб”, яка досягла 14 років (за погодженням із батьками, іншими законними представниками), органів опіки та піклування (для дітей-сиріт, дітей позбавлених батьківського</w:t>
      </w:r>
      <w:r w:rsidRPr="00EC420A">
        <w:rPr>
          <w:color w:val="215868" w:themeColor="accent5" w:themeShade="80"/>
          <w:spacing w:val="-5"/>
          <w:sz w:val="28"/>
          <w:szCs w:val="28"/>
        </w:rPr>
        <w:t xml:space="preserve"> </w:t>
      </w:r>
      <w:r w:rsidRPr="00EC420A">
        <w:rPr>
          <w:color w:val="215868" w:themeColor="accent5" w:themeShade="80"/>
          <w:sz w:val="28"/>
          <w:szCs w:val="28"/>
        </w:rPr>
        <w:t>піклування</w:t>
      </w:r>
      <w:r w:rsidRPr="00EC420A">
        <w:rPr>
          <w:color w:val="215868" w:themeColor="accent5" w:themeShade="80"/>
          <w:spacing w:val="-5"/>
          <w:sz w:val="28"/>
          <w:szCs w:val="28"/>
        </w:rPr>
        <w:t xml:space="preserve"> </w:t>
      </w:r>
      <w:r w:rsidRPr="00EC420A">
        <w:rPr>
          <w:color w:val="215868" w:themeColor="accent5" w:themeShade="80"/>
          <w:sz w:val="28"/>
          <w:szCs w:val="28"/>
        </w:rPr>
        <w:t>(у</w:t>
      </w:r>
      <w:r w:rsidRPr="00EC420A">
        <w:rPr>
          <w:color w:val="215868" w:themeColor="accent5" w:themeShade="80"/>
          <w:spacing w:val="-5"/>
          <w:sz w:val="28"/>
          <w:szCs w:val="28"/>
        </w:rPr>
        <w:t xml:space="preserve"> </w:t>
      </w:r>
      <w:r w:rsidRPr="00EC420A">
        <w:rPr>
          <w:color w:val="215868" w:themeColor="accent5" w:themeShade="80"/>
          <w:sz w:val="28"/>
          <w:szCs w:val="28"/>
        </w:rPr>
        <w:t>разі</w:t>
      </w:r>
      <w:r w:rsidRPr="00EC420A">
        <w:rPr>
          <w:color w:val="215868" w:themeColor="accent5" w:themeShade="80"/>
          <w:spacing w:val="-7"/>
          <w:sz w:val="28"/>
          <w:szCs w:val="28"/>
        </w:rPr>
        <w:t xml:space="preserve"> </w:t>
      </w:r>
      <w:r w:rsidRPr="00EC420A">
        <w:rPr>
          <w:color w:val="215868" w:themeColor="accent5" w:themeShade="80"/>
          <w:sz w:val="28"/>
          <w:szCs w:val="28"/>
        </w:rPr>
        <w:t>непризначення</w:t>
      </w:r>
      <w:r w:rsidRPr="00EC420A">
        <w:rPr>
          <w:color w:val="215868" w:themeColor="accent5" w:themeShade="80"/>
          <w:spacing w:val="-5"/>
          <w:sz w:val="28"/>
          <w:szCs w:val="28"/>
        </w:rPr>
        <w:t xml:space="preserve"> </w:t>
      </w:r>
      <w:r w:rsidRPr="00EC420A">
        <w:rPr>
          <w:color w:val="215868" w:themeColor="accent5" w:themeShade="80"/>
          <w:sz w:val="28"/>
          <w:szCs w:val="28"/>
        </w:rPr>
        <w:t>законного</w:t>
      </w:r>
      <w:r w:rsidRPr="00EC420A">
        <w:rPr>
          <w:color w:val="215868" w:themeColor="accent5" w:themeShade="80"/>
          <w:spacing w:val="-5"/>
          <w:sz w:val="28"/>
          <w:szCs w:val="28"/>
        </w:rPr>
        <w:t xml:space="preserve"> </w:t>
      </w:r>
      <w:r w:rsidRPr="00EC420A">
        <w:rPr>
          <w:color w:val="215868" w:themeColor="accent5" w:themeShade="80"/>
          <w:sz w:val="28"/>
          <w:szCs w:val="28"/>
        </w:rPr>
        <w:t>представника</w:t>
      </w:r>
      <w:r w:rsidRPr="00EC420A">
        <w:rPr>
          <w:color w:val="215868" w:themeColor="accent5" w:themeShade="80"/>
          <w:spacing w:val="-7"/>
          <w:sz w:val="28"/>
          <w:szCs w:val="28"/>
        </w:rPr>
        <w:t xml:space="preserve"> </w:t>
      </w:r>
      <w:r w:rsidRPr="00EC420A">
        <w:rPr>
          <w:color w:val="215868" w:themeColor="accent5" w:themeShade="80"/>
          <w:sz w:val="28"/>
          <w:szCs w:val="28"/>
        </w:rPr>
        <w:t>у</w:t>
      </w:r>
      <w:r w:rsidRPr="00EC420A">
        <w:rPr>
          <w:color w:val="215868" w:themeColor="accent5" w:themeShade="80"/>
          <w:spacing w:val="-5"/>
          <w:sz w:val="28"/>
          <w:szCs w:val="28"/>
        </w:rPr>
        <w:t xml:space="preserve"> </w:t>
      </w:r>
      <w:r w:rsidRPr="00EC420A">
        <w:rPr>
          <w:color w:val="215868" w:themeColor="accent5" w:themeShade="80"/>
          <w:sz w:val="28"/>
          <w:szCs w:val="28"/>
        </w:rPr>
        <w:t>відповідному</w:t>
      </w:r>
      <w:r w:rsidRPr="00EC420A">
        <w:rPr>
          <w:color w:val="215868" w:themeColor="accent5" w:themeShade="80"/>
          <w:spacing w:val="-5"/>
          <w:sz w:val="28"/>
          <w:szCs w:val="28"/>
        </w:rPr>
        <w:t xml:space="preserve"> </w:t>
      </w:r>
      <w:r w:rsidRPr="00EC420A">
        <w:rPr>
          <w:color w:val="215868" w:themeColor="accent5" w:themeShade="80"/>
          <w:sz w:val="28"/>
          <w:szCs w:val="28"/>
        </w:rPr>
        <w:t>до законодавства порядку), повнолітньої особи (далі - заявники).</w:t>
      </w:r>
    </w:p>
    <w:p w:rsidR="00AE5E52" w:rsidRPr="00C70D8C" w:rsidRDefault="00AE5E52">
      <w:pPr>
        <w:pStyle w:val="a3"/>
        <w:spacing w:before="1"/>
        <w:ind w:left="0"/>
        <w:rPr>
          <w:sz w:val="28"/>
          <w:szCs w:val="28"/>
        </w:rPr>
      </w:pPr>
    </w:p>
    <w:p w:rsidR="00AE5E52" w:rsidRPr="00C70D8C" w:rsidRDefault="00EC420A" w:rsidP="00C70D8C">
      <w:pPr>
        <w:pStyle w:val="a3"/>
        <w:spacing w:before="1"/>
        <w:ind w:firstLine="450"/>
        <w:jc w:val="both"/>
        <w:rPr>
          <w:b/>
          <w:i/>
          <w:color w:val="215868" w:themeColor="accent5" w:themeShade="80"/>
          <w:sz w:val="28"/>
          <w:szCs w:val="28"/>
        </w:rPr>
      </w:pPr>
      <w:r w:rsidRPr="00C70D8C">
        <w:rPr>
          <w:b/>
          <w:i/>
          <w:color w:val="215868" w:themeColor="accent5" w:themeShade="80"/>
          <w:sz w:val="28"/>
          <w:szCs w:val="28"/>
        </w:rPr>
        <w:t>Фахівці (консультанти) ІРЦ надають психолого-педагогічні, корекційно-розвиткові</w:t>
      </w:r>
      <w:r w:rsidRPr="00C70D8C">
        <w:rPr>
          <w:b/>
          <w:i/>
          <w:color w:val="215868" w:themeColor="accent5" w:themeShade="80"/>
          <w:spacing w:val="-1"/>
          <w:sz w:val="28"/>
          <w:szCs w:val="28"/>
        </w:rPr>
        <w:t xml:space="preserve"> </w:t>
      </w:r>
      <w:r w:rsidRPr="00C70D8C">
        <w:rPr>
          <w:b/>
          <w:i/>
          <w:color w:val="215868" w:themeColor="accent5" w:themeShade="80"/>
          <w:sz w:val="28"/>
          <w:szCs w:val="28"/>
        </w:rPr>
        <w:t>та інші послуг дітям з особливими освітніми потребами:</w:t>
      </w:r>
    </w:p>
    <w:p w:rsidR="00C70D8C" w:rsidRPr="00C70D8C" w:rsidRDefault="00EC420A" w:rsidP="00C70D8C">
      <w:pPr>
        <w:pStyle w:val="a3"/>
        <w:numPr>
          <w:ilvl w:val="0"/>
          <w:numId w:val="1"/>
        </w:numPr>
        <w:spacing w:line="242" w:lineRule="auto"/>
        <w:ind w:left="426" w:right="683"/>
        <w:jc w:val="both"/>
        <w:rPr>
          <w:color w:val="215868" w:themeColor="accent5" w:themeShade="80"/>
          <w:sz w:val="28"/>
          <w:szCs w:val="28"/>
        </w:rPr>
      </w:pPr>
      <w:r w:rsidRPr="00C70D8C">
        <w:rPr>
          <w:color w:val="215868" w:themeColor="accent5" w:themeShade="80"/>
          <w:sz w:val="28"/>
          <w:szCs w:val="28"/>
        </w:rPr>
        <w:t>дітям</w:t>
      </w:r>
      <w:r w:rsidRPr="00C70D8C">
        <w:rPr>
          <w:color w:val="215868" w:themeColor="accent5" w:themeShade="80"/>
          <w:spacing w:val="-9"/>
          <w:sz w:val="28"/>
          <w:szCs w:val="28"/>
        </w:rPr>
        <w:t xml:space="preserve"> </w:t>
      </w:r>
      <w:r w:rsidRPr="00C70D8C">
        <w:rPr>
          <w:color w:val="215868" w:themeColor="accent5" w:themeShade="80"/>
          <w:sz w:val="28"/>
          <w:szCs w:val="28"/>
        </w:rPr>
        <w:t>раннього</w:t>
      </w:r>
      <w:r w:rsidRPr="00C70D8C">
        <w:rPr>
          <w:color w:val="215868" w:themeColor="accent5" w:themeShade="80"/>
          <w:spacing w:val="-8"/>
          <w:sz w:val="28"/>
          <w:szCs w:val="28"/>
        </w:rPr>
        <w:t xml:space="preserve"> </w:t>
      </w:r>
      <w:r w:rsidRPr="00C70D8C">
        <w:rPr>
          <w:color w:val="215868" w:themeColor="accent5" w:themeShade="80"/>
          <w:sz w:val="28"/>
          <w:szCs w:val="28"/>
        </w:rPr>
        <w:t>та</w:t>
      </w:r>
      <w:r w:rsidRPr="00C70D8C">
        <w:rPr>
          <w:color w:val="215868" w:themeColor="accent5" w:themeShade="80"/>
          <w:spacing w:val="-9"/>
          <w:sz w:val="28"/>
          <w:szCs w:val="28"/>
        </w:rPr>
        <w:t xml:space="preserve"> </w:t>
      </w:r>
      <w:r w:rsidRPr="00C70D8C">
        <w:rPr>
          <w:color w:val="215868" w:themeColor="accent5" w:themeShade="80"/>
          <w:sz w:val="28"/>
          <w:szCs w:val="28"/>
        </w:rPr>
        <w:t>дошкільного</w:t>
      </w:r>
      <w:r w:rsidRPr="00C70D8C">
        <w:rPr>
          <w:color w:val="215868" w:themeColor="accent5" w:themeShade="80"/>
          <w:spacing w:val="-8"/>
          <w:sz w:val="28"/>
          <w:szCs w:val="28"/>
        </w:rPr>
        <w:t xml:space="preserve"> </w:t>
      </w:r>
      <w:r w:rsidRPr="00C70D8C">
        <w:rPr>
          <w:color w:val="215868" w:themeColor="accent5" w:themeShade="80"/>
          <w:sz w:val="28"/>
          <w:szCs w:val="28"/>
        </w:rPr>
        <w:t>віку,</w:t>
      </w:r>
      <w:r w:rsidRPr="00C70D8C">
        <w:rPr>
          <w:color w:val="215868" w:themeColor="accent5" w:themeShade="80"/>
          <w:spacing w:val="-8"/>
          <w:sz w:val="28"/>
          <w:szCs w:val="28"/>
        </w:rPr>
        <w:t xml:space="preserve"> </w:t>
      </w:r>
      <w:r w:rsidRPr="00C70D8C">
        <w:rPr>
          <w:color w:val="215868" w:themeColor="accent5" w:themeShade="80"/>
          <w:sz w:val="28"/>
          <w:szCs w:val="28"/>
        </w:rPr>
        <w:t>які</w:t>
      </w:r>
      <w:r w:rsidRPr="00C70D8C">
        <w:rPr>
          <w:color w:val="215868" w:themeColor="accent5" w:themeShade="80"/>
          <w:spacing w:val="-9"/>
          <w:sz w:val="28"/>
          <w:szCs w:val="28"/>
        </w:rPr>
        <w:t xml:space="preserve"> </w:t>
      </w:r>
      <w:r w:rsidRPr="00C70D8C">
        <w:rPr>
          <w:color w:val="215868" w:themeColor="accent5" w:themeShade="80"/>
          <w:sz w:val="28"/>
          <w:szCs w:val="28"/>
        </w:rPr>
        <w:t>не</w:t>
      </w:r>
      <w:r w:rsidRPr="00C70D8C">
        <w:rPr>
          <w:color w:val="215868" w:themeColor="accent5" w:themeShade="80"/>
          <w:spacing w:val="-9"/>
          <w:sz w:val="28"/>
          <w:szCs w:val="28"/>
        </w:rPr>
        <w:t xml:space="preserve"> </w:t>
      </w:r>
      <w:r w:rsidRPr="00C70D8C">
        <w:rPr>
          <w:color w:val="215868" w:themeColor="accent5" w:themeShade="80"/>
          <w:sz w:val="28"/>
          <w:szCs w:val="28"/>
        </w:rPr>
        <w:t>відвідують</w:t>
      </w:r>
      <w:r w:rsidRPr="00C70D8C">
        <w:rPr>
          <w:color w:val="215868" w:themeColor="accent5" w:themeShade="80"/>
          <w:spacing w:val="-8"/>
          <w:sz w:val="28"/>
          <w:szCs w:val="28"/>
        </w:rPr>
        <w:t xml:space="preserve"> </w:t>
      </w:r>
      <w:r w:rsidRPr="00C70D8C">
        <w:rPr>
          <w:color w:val="215868" w:themeColor="accent5" w:themeShade="80"/>
          <w:sz w:val="28"/>
          <w:szCs w:val="28"/>
        </w:rPr>
        <w:t>заклади</w:t>
      </w:r>
      <w:r w:rsidRPr="00C70D8C">
        <w:rPr>
          <w:color w:val="215868" w:themeColor="accent5" w:themeShade="80"/>
          <w:spacing w:val="-7"/>
          <w:sz w:val="28"/>
          <w:szCs w:val="28"/>
        </w:rPr>
        <w:t xml:space="preserve"> </w:t>
      </w:r>
      <w:r w:rsidRPr="00C70D8C">
        <w:rPr>
          <w:color w:val="215868" w:themeColor="accent5" w:themeShade="80"/>
          <w:sz w:val="28"/>
          <w:szCs w:val="28"/>
        </w:rPr>
        <w:t>дошкільної</w:t>
      </w:r>
      <w:r w:rsidRPr="00C70D8C">
        <w:rPr>
          <w:color w:val="215868" w:themeColor="accent5" w:themeShade="80"/>
          <w:spacing w:val="-9"/>
          <w:sz w:val="28"/>
          <w:szCs w:val="28"/>
        </w:rPr>
        <w:t xml:space="preserve"> </w:t>
      </w:r>
      <w:r w:rsidRPr="00C70D8C">
        <w:rPr>
          <w:color w:val="215868" w:themeColor="accent5" w:themeShade="80"/>
          <w:sz w:val="28"/>
          <w:szCs w:val="28"/>
        </w:rPr>
        <w:t xml:space="preserve">освіти; </w:t>
      </w:r>
    </w:p>
    <w:p w:rsidR="00AE5E52" w:rsidRPr="00C70D8C" w:rsidRDefault="00EC420A" w:rsidP="00C70D8C">
      <w:pPr>
        <w:pStyle w:val="a3"/>
        <w:numPr>
          <w:ilvl w:val="0"/>
          <w:numId w:val="1"/>
        </w:numPr>
        <w:spacing w:line="242" w:lineRule="auto"/>
        <w:ind w:left="426" w:right="683"/>
        <w:jc w:val="both"/>
        <w:rPr>
          <w:color w:val="215868" w:themeColor="accent5" w:themeShade="80"/>
          <w:sz w:val="28"/>
          <w:szCs w:val="28"/>
        </w:rPr>
      </w:pPr>
      <w:r w:rsidRPr="00C70D8C">
        <w:rPr>
          <w:color w:val="215868" w:themeColor="accent5" w:themeShade="80"/>
          <w:sz w:val="28"/>
          <w:szCs w:val="28"/>
        </w:rPr>
        <w:t>дітям, які здобувають освіту у формі педагогічного патронажу.</w:t>
      </w:r>
    </w:p>
    <w:p w:rsidR="00AE5E52" w:rsidRPr="00C70D8C" w:rsidRDefault="00EC420A">
      <w:pPr>
        <w:pStyle w:val="a3"/>
        <w:spacing w:before="271"/>
        <w:ind w:firstLine="450"/>
        <w:rPr>
          <w:sz w:val="28"/>
          <w:szCs w:val="28"/>
        </w:rPr>
      </w:pPr>
      <w:r w:rsidRPr="00C70D8C">
        <w:rPr>
          <w:sz w:val="28"/>
          <w:szCs w:val="28"/>
        </w:rPr>
        <w:t>Відповідно</w:t>
      </w:r>
      <w:r w:rsidRPr="00C70D8C">
        <w:rPr>
          <w:spacing w:val="-15"/>
          <w:sz w:val="28"/>
          <w:szCs w:val="28"/>
        </w:rPr>
        <w:t xml:space="preserve"> </w:t>
      </w:r>
      <w:r w:rsidRPr="00C70D8C">
        <w:rPr>
          <w:sz w:val="28"/>
          <w:szCs w:val="28"/>
        </w:rPr>
        <w:t>до</w:t>
      </w:r>
      <w:r w:rsidRPr="00C70D8C">
        <w:rPr>
          <w:spacing w:val="-15"/>
          <w:sz w:val="28"/>
          <w:szCs w:val="28"/>
        </w:rPr>
        <w:t xml:space="preserve"> </w:t>
      </w:r>
      <w:r w:rsidRPr="00C70D8C">
        <w:rPr>
          <w:sz w:val="28"/>
          <w:szCs w:val="28"/>
        </w:rPr>
        <w:t>Статуту,</w:t>
      </w:r>
      <w:r w:rsidRPr="00C70D8C">
        <w:rPr>
          <w:spacing w:val="-15"/>
          <w:sz w:val="28"/>
          <w:szCs w:val="28"/>
        </w:rPr>
        <w:t xml:space="preserve"> </w:t>
      </w:r>
      <w:r w:rsidRPr="00C70D8C">
        <w:rPr>
          <w:b/>
          <w:color w:val="0000FF"/>
          <w:sz w:val="28"/>
          <w:szCs w:val="28"/>
        </w:rPr>
        <w:t>Бучанський</w:t>
      </w:r>
      <w:r w:rsidRPr="00C70D8C">
        <w:rPr>
          <w:b/>
          <w:color w:val="0000FF"/>
          <w:spacing w:val="-15"/>
          <w:sz w:val="28"/>
          <w:szCs w:val="28"/>
        </w:rPr>
        <w:t xml:space="preserve"> </w:t>
      </w:r>
      <w:r w:rsidRPr="00C70D8C">
        <w:rPr>
          <w:b/>
          <w:color w:val="0000FF"/>
          <w:sz w:val="28"/>
          <w:szCs w:val="28"/>
        </w:rPr>
        <w:t>міський</w:t>
      </w:r>
      <w:r w:rsidRPr="00C70D8C">
        <w:rPr>
          <w:b/>
          <w:color w:val="0000FF"/>
          <w:spacing w:val="-12"/>
          <w:sz w:val="28"/>
          <w:szCs w:val="28"/>
        </w:rPr>
        <w:t xml:space="preserve"> </w:t>
      </w:r>
      <w:r w:rsidRPr="00C70D8C">
        <w:rPr>
          <w:b/>
          <w:color w:val="0000FF"/>
          <w:sz w:val="28"/>
          <w:szCs w:val="28"/>
        </w:rPr>
        <w:t>ІРЦ</w:t>
      </w:r>
      <w:r w:rsidRPr="00C70D8C">
        <w:rPr>
          <w:spacing w:val="-14"/>
          <w:sz w:val="28"/>
          <w:szCs w:val="28"/>
        </w:rPr>
        <w:t xml:space="preserve"> </w:t>
      </w:r>
      <w:r w:rsidRPr="00C70D8C">
        <w:rPr>
          <w:sz w:val="28"/>
          <w:szCs w:val="28"/>
        </w:rPr>
        <w:t>надає</w:t>
      </w:r>
      <w:r w:rsidRPr="00C70D8C">
        <w:rPr>
          <w:spacing w:val="-14"/>
          <w:sz w:val="28"/>
          <w:szCs w:val="28"/>
        </w:rPr>
        <w:t xml:space="preserve"> </w:t>
      </w:r>
      <w:r w:rsidRPr="00C70D8C">
        <w:rPr>
          <w:sz w:val="28"/>
          <w:szCs w:val="28"/>
        </w:rPr>
        <w:t>послуги</w:t>
      </w:r>
      <w:r w:rsidRPr="00C70D8C">
        <w:rPr>
          <w:spacing w:val="-14"/>
          <w:sz w:val="28"/>
          <w:szCs w:val="28"/>
        </w:rPr>
        <w:t xml:space="preserve"> </w:t>
      </w:r>
      <w:r w:rsidRPr="00C70D8C">
        <w:rPr>
          <w:sz w:val="28"/>
          <w:szCs w:val="28"/>
        </w:rPr>
        <w:t>особам,</w:t>
      </w:r>
      <w:r w:rsidRPr="00C70D8C">
        <w:rPr>
          <w:spacing w:val="-15"/>
          <w:sz w:val="28"/>
          <w:szCs w:val="28"/>
        </w:rPr>
        <w:t xml:space="preserve"> </w:t>
      </w:r>
      <w:r w:rsidRPr="00C70D8C">
        <w:rPr>
          <w:sz w:val="28"/>
          <w:szCs w:val="28"/>
        </w:rPr>
        <w:t>які</w:t>
      </w:r>
      <w:r w:rsidRPr="00C70D8C">
        <w:rPr>
          <w:spacing w:val="-15"/>
          <w:sz w:val="28"/>
          <w:szCs w:val="28"/>
        </w:rPr>
        <w:t xml:space="preserve"> </w:t>
      </w:r>
      <w:r w:rsidRPr="00C70D8C">
        <w:rPr>
          <w:sz w:val="28"/>
          <w:szCs w:val="28"/>
        </w:rPr>
        <w:t>проживають (навчаються) у м. Буча.</w:t>
      </w:r>
    </w:p>
    <w:p w:rsidR="00C70D8C" w:rsidRDefault="00EC420A">
      <w:pPr>
        <w:pStyle w:val="a3"/>
        <w:spacing w:line="274" w:lineRule="exact"/>
        <w:ind w:left="474"/>
        <w:rPr>
          <w:spacing w:val="62"/>
          <w:sz w:val="28"/>
          <w:szCs w:val="28"/>
        </w:rPr>
      </w:pPr>
      <w:r w:rsidRPr="00C70D8C">
        <w:rPr>
          <w:sz w:val="28"/>
          <w:szCs w:val="28"/>
        </w:rPr>
        <w:t>Адреса</w:t>
      </w:r>
      <w:r w:rsidRPr="00C70D8C">
        <w:rPr>
          <w:spacing w:val="55"/>
          <w:sz w:val="28"/>
          <w:szCs w:val="28"/>
        </w:rPr>
        <w:t xml:space="preserve"> </w:t>
      </w:r>
      <w:r w:rsidRPr="00C70D8C">
        <w:rPr>
          <w:sz w:val="28"/>
          <w:szCs w:val="28"/>
        </w:rPr>
        <w:t>Бучанського</w:t>
      </w:r>
      <w:r w:rsidRPr="00C70D8C">
        <w:rPr>
          <w:spacing w:val="58"/>
          <w:sz w:val="28"/>
          <w:szCs w:val="28"/>
        </w:rPr>
        <w:t xml:space="preserve"> </w:t>
      </w:r>
      <w:r w:rsidRPr="00C70D8C">
        <w:rPr>
          <w:sz w:val="28"/>
          <w:szCs w:val="28"/>
        </w:rPr>
        <w:t>ІРЦ:</w:t>
      </w:r>
      <w:r w:rsidRPr="00C70D8C">
        <w:rPr>
          <w:spacing w:val="62"/>
          <w:sz w:val="28"/>
          <w:szCs w:val="28"/>
        </w:rPr>
        <w:t xml:space="preserve"> </w:t>
      </w:r>
    </w:p>
    <w:p w:rsidR="00AE5E52" w:rsidRPr="00C70D8C" w:rsidRDefault="00EC420A" w:rsidP="00EC420A">
      <w:pPr>
        <w:pStyle w:val="a3"/>
        <w:numPr>
          <w:ilvl w:val="0"/>
          <w:numId w:val="2"/>
        </w:numPr>
        <w:spacing w:line="274" w:lineRule="exact"/>
        <w:rPr>
          <w:color w:val="0000FF"/>
          <w:sz w:val="28"/>
          <w:szCs w:val="28"/>
        </w:rPr>
      </w:pPr>
      <w:proofErr w:type="spellStart"/>
      <w:r w:rsidRPr="00C70D8C">
        <w:rPr>
          <w:color w:val="0000FF"/>
          <w:sz w:val="28"/>
          <w:szCs w:val="28"/>
        </w:rPr>
        <w:t>м.Буча</w:t>
      </w:r>
      <w:proofErr w:type="spellEnd"/>
      <w:r w:rsidRPr="00C70D8C">
        <w:rPr>
          <w:color w:val="0000FF"/>
          <w:sz w:val="28"/>
          <w:szCs w:val="28"/>
        </w:rPr>
        <w:t>,</w:t>
      </w:r>
      <w:r w:rsidRPr="00C70D8C">
        <w:rPr>
          <w:color w:val="0000FF"/>
          <w:spacing w:val="63"/>
          <w:sz w:val="28"/>
          <w:szCs w:val="28"/>
        </w:rPr>
        <w:t xml:space="preserve"> </w:t>
      </w:r>
      <w:r w:rsidRPr="00C70D8C">
        <w:rPr>
          <w:color w:val="0000FF"/>
          <w:sz w:val="28"/>
          <w:szCs w:val="28"/>
        </w:rPr>
        <w:t>вул.</w:t>
      </w:r>
      <w:r w:rsidRPr="00C70D8C">
        <w:rPr>
          <w:color w:val="0000FF"/>
          <w:spacing w:val="59"/>
          <w:sz w:val="28"/>
          <w:szCs w:val="28"/>
        </w:rPr>
        <w:t xml:space="preserve"> </w:t>
      </w:r>
      <w:r w:rsidRPr="00C70D8C">
        <w:rPr>
          <w:color w:val="0000FF"/>
          <w:sz w:val="28"/>
          <w:szCs w:val="28"/>
        </w:rPr>
        <w:t>Вокзальна,</w:t>
      </w:r>
      <w:r w:rsidRPr="00C70D8C">
        <w:rPr>
          <w:color w:val="0000FF"/>
          <w:spacing w:val="58"/>
          <w:sz w:val="28"/>
          <w:szCs w:val="28"/>
        </w:rPr>
        <w:t xml:space="preserve"> </w:t>
      </w:r>
      <w:r w:rsidRPr="00C70D8C">
        <w:rPr>
          <w:color w:val="0000FF"/>
          <w:sz w:val="28"/>
          <w:szCs w:val="28"/>
        </w:rPr>
        <w:t>46-а</w:t>
      </w:r>
      <w:r w:rsidRPr="00C70D8C">
        <w:rPr>
          <w:color w:val="0000FF"/>
          <w:spacing w:val="57"/>
          <w:sz w:val="28"/>
          <w:szCs w:val="28"/>
        </w:rPr>
        <w:t xml:space="preserve"> </w:t>
      </w:r>
      <w:r w:rsidRPr="00C70D8C">
        <w:rPr>
          <w:color w:val="0000FF"/>
          <w:sz w:val="28"/>
          <w:szCs w:val="28"/>
        </w:rPr>
        <w:t>(в</w:t>
      </w:r>
      <w:r w:rsidRPr="00C70D8C">
        <w:rPr>
          <w:color w:val="0000FF"/>
          <w:spacing w:val="60"/>
          <w:sz w:val="28"/>
          <w:szCs w:val="28"/>
        </w:rPr>
        <w:t xml:space="preserve"> </w:t>
      </w:r>
      <w:r w:rsidRPr="00C70D8C">
        <w:rPr>
          <w:color w:val="0000FF"/>
          <w:sz w:val="28"/>
          <w:szCs w:val="28"/>
        </w:rPr>
        <w:t>приміщенні</w:t>
      </w:r>
      <w:r w:rsidRPr="00C70D8C">
        <w:rPr>
          <w:color w:val="0000FF"/>
          <w:spacing w:val="57"/>
          <w:sz w:val="28"/>
          <w:szCs w:val="28"/>
        </w:rPr>
        <w:t xml:space="preserve"> </w:t>
      </w:r>
      <w:r w:rsidRPr="00C70D8C">
        <w:rPr>
          <w:color w:val="0000FF"/>
          <w:sz w:val="28"/>
          <w:szCs w:val="28"/>
        </w:rPr>
        <w:t>ліцею</w:t>
      </w:r>
      <w:r w:rsidRPr="00C70D8C">
        <w:rPr>
          <w:color w:val="0000FF"/>
          <w:spacing w:val="60"/>
          <w:sz w:val="28"/>
          <w:szCs w:val="28"/>
        </w:rPr>
        <w:t xml:space="preserve"> </w:t>
      </w:r>
      <w:r w:rsidRPr="00C70D8C">
        <w:rPr>
          <w:color w:val="0000FF"/>
          <w:spacing w:val="-4"/>
          <w:sz w:val="28"/>
          <w:szCs w:val="28"/>
        </w:rPr>
        <w:t>№3).</w:t>
      </w:r>
    </w:p>
    <w:p w:rsidR="00AE5E52" w:rsidRPr="00C70D8C" w:rsidRDefault="00EC420A" w:rsidP="00C70D8C">
      <w:pPr>
        <w:pStyle w:val="a3"/>
        <w:spacing w:before="4"/>
        <w:ind w:left="1418"/>
        <w:rPr>
          <w:color w:val="0000FF"/>
          <w:sz w:val="28"/>
          <w:szCs w:val="28"/>
        </w:rPr>
      </w:pPr>
      <w:r w:rsidRPr="00C70D8C">
        <w:rPr>
          <w:color w:val="0000FF"/>
          <w:sz w:val="28"/>
          <w:szCs w:val="28"/>
        </w:rPr>
        <w:t>Контактний</w:t>
      </w:r>
      <w:r w:rsidRPr="00C70D8C">
        <w:rPr>
          <w:color w:val="0000FF"/>
          <w:spacing w:val="-7"/>
          <w:sz w:val="28"/>
          <w:szCs w:val="28"/>
        </w:rPr>
        <w:t xml:space="preserve"> </w:t>
      </w:r>
      <w:r w:rsidRPr="00C70D8C">
        <w:rPr>
          <w:color w:val="0000FF"/>
          <w:sz w:val="28"/>
          <w:szCs w:val="28"/>
        </w:rPr>
        <w:t>телефон:</w:t>
      </w:r>
      <w:r w:rsidRPr="00C70D8C">
        <w:rPr>
          <w:color w:val="0000FF"/>
          <w:spacing w:val="-7"/>
          <w:sz w:val="28"/>
          <w:szCs w:val="28"/>
        </w:rPr>
        <w:t xml:space="preserve"> </w:t>
      </w:r>
      <w:r w:rsidRPr="00C70D8C">
        <w:rPr>
          <w:color w:val="0000FF"/>
          <w:sz w:val="28"/>
          <w:szCs w:val="28"/>
        </w:rPr>
        <w:t>093-663-45-</w:t>
      </w:r>
      <w:r w:rsidRPr="00C70D8C">
        <w:rPr>
          <w:color w:val="0000FF"/>
          <w:spacing w:val="-5"/>
          <w:sz w:val="28"/>
          <w:szCs w:val="28"/>
        </w:rPr>
        <w:t>00</w:t>
      </w:r>
    </w:p>
    <w:p w:rsidR="00AE5E52" w:rsidRPr="00C70D8C" w:rsidRDefault="00EC420A">
      <w:pPr>
        <w:pStyle w:val="a3"/>
        <w:spacing w:before="274"/>
        <w:ind w:right="113" w:firstLine="450"/>
        <w:jc w:val="both"/>
        <w:rPr>
          <w:sz w:val="28"/>
          <w:szCs w:val="28"/>
        </w:rPr>
      </w:pPr>
      <w:r w:rsidRPr="00C70D8C">
        <w:rPr>
          <w:sz w:val="28"/>
          <w:szCs w:val="28"/>
        </w:rPr>
        <w:t xml:space="preserve">Відповідно до Положення, </w:t>
      </w:r>
      <w:r w:rsidRPr="00C70D8C">
        <w:rPr>
          <w:b/>
          <w:color w:val="31849B" w:themeColor="accent5" w:themeShade="BF"/>
          <w:sz w:val="28"/>
          <w:szCs w:val="28"/>
        </w:rPr>
        <w:t>Блиставицька філія ІРЦ</w:t>
      </w:r>
      <w:r w:rsidRPr="00C70D8C">
        <w:rPr>
          <w:color w:val="31849B" w:themeColor="accent5" w:themeShade="BF"/>
          <w:sz w:val="28"/>
          <w:szCs w:val="28"/>
        </w:rPr>
        <w:t xml:space="preserve"> </w:t>
      </w:r>
      <w:r w:rsidRPr="00C70D8C">
        <w:rPr>
          <w:sz w:val="28"/>
          <w:szCs w:val="28"/>
        </w:rPr>
        <w:t xml:space="preserve">надає послуги особам, які проживають (навчаються) у </w:t>
      </w:r>
      <w:proofErr w:type="spellStart"/>
      <w:r w:rsidRPr="00C70D8C">
        <w:rPr>
          <w:sz w:val="28"/>
          <w:szCs w:val="28"/>
        </w:rPr>
        <w:t>сел</w:t>
      </w:r>
      <w:proofErr w:type="spellEnd"/>
      <w:r w:rsidRPr="00C70D8C">
        <w:rPr>
          <w:sz w:val="28"/>
          <w:szCs w:val="28"/>
        </w:rPr>
        <w:t xml:space="preserve">. Бабинці, </w:t>
      </w:r>
      <w:proofErr w:type="spellStart"/>
      <w:r w:rsidRPr="00C70D8C">
        <w:rPr>
          <w:sz w:val="28"/>
          <w:szCs w:val="28"/>
        </w:rPr>
        <w:t>сел</w:t>
      </w:r>
      <w:proofErr w:type="spellEnd"/>
      <w:r w:rsidRPr="00C70D8C">
        <w:rPr>
          <w:sz w:val="28"/>
          <w:szCs w:val="28"/>
        </w:rPr>
        <w:t xml:space="preserve">. Ворзель, с. </w:t>
      </w:r>
      <w:proofErr w:type="spellStart"/>
      <w:r w:rsidRPr="00C70D8C">
        <w:rPr>
          <w:sz w:val="28"/>
          <w:szCs w:val="28"/>
        </w:rPr>
        <w:t>Блиставиця</w:t>
      </w:r>
      <w:proofErr w:type="spellEnd"/>
      <w:r w:rsidRPr="00C70D8C">
        <w:rPr>
          <w:sz w:val="28"/>
          <w:szCs w:val="28"/>
        </w:rPr>
        <w:t>, с. Буда-</w:t>
      </w:r>
      <w:proofErr w:type="spellStart"/>
      <w:r w:rsidRPr="00C70D8C">
        <w:rPr>
          <w:sz w:val="28"/>
          <w:szCs w:val="28"/>
        </w:rPr>
        <w:t>Бабинецька</w:t>
      </w:r>
      <w:proofErr w:type="spellEnd"/>
      <w:r w:rsidRPr="00C70D8C">
        <w:rPr>
          <w:sz w:val="28"/>
          <w:szCs w:val="28"/>
        </w:rPr>
        <w:t>, с.</w:t>
      </w:r>
      <w:r w:rsidRPr="00C70D8C">
        <w:rPr>
          <w:spacing w:val="-10"/>
          <w:sz w:val="28"/>
          <w:szCs w:val="28"/>
        </w:rPr>
        <w:t xml:space="preserve"> </w:t>
      </w:r>
      <w:proofErr w:type="spellStart"/>
      <w:r w:rsidRPr="00C70D8C">
        <w:rPr>
          <w:sz w:val="28"/>
          <w:szCs w:val="28"/>
        </w:rPr>
        <w:t>Вороньківка</w:t>
      </w:r>
      <w:proofErr w:type="spellEnd"/>
      <w:r w:rsidRPr="00C70D8C">
        <w:rPr>
          <w:sz w:val="28"/>
          <w:szCs w:val="28"/>
        </w:rPr>
        <w:t>,</w:t>
      </w:r>
      <w:r w:rsidRPr="00C70D8C">
        <w:rPr>
          <w:spacing w:val="-10"/>
          <w:sz w:val="28"/>
          <w:szCs w:val="28"/>
        </w:rPr>
        <w:t xml:space="preserve"> </w:t>
      </w:r>
      <w:r w:rsidRPr="00C70D8C">
        <w:rPr>
          <w:sz w:val="28"/>
          <w:szCs w:val="28"/>
        </w:rPr>
        <w:t>с.</w:t>
      </w:r>
      <w:r w:rsidRPr="00C70D8C">
        <w:rPr>
          <w:spacing w:val="-10"/>
          <w:sz w:val="28"/>
          <w:szCs w:val="28"/>
        </w:rPr>
        <w:t xml:space="preserve"> </w:t>
      </w:r>
      <w:proofErr w:type="spellStart"/>
      <w:r w:rsidRPr="00C70D8C">
        <w:rPr>
          <w:sz w:val="28"/>
          <w:szCs w:val="28"/>
        </w:rPr>
        <w:t>Гаврилівка</w:t>
      </w:r>
      <w:proofErr w:type="spellEnd"/>
      <w:r w:rsidRPr="00C70D8C">
        <w:rPr>
          <w:sz w:val="28"/>
          <w:szCs w:val="28"/>
        </w:rPr>
        <w:t>,</w:t>
      </w:r>
      <w:r w:rsidRPr="00C70D8C">
        <w:rPr>
          <w:spacing w:val="-10"/>
          <w:sz w:val="28"/>
          <w:szCs w:val="28"/>
        </w:rPr>
        <w:t xml:space="preserve"> </w:t>
      </w:r>
      <w:r w:rsidRPr="00C70D8C">
        <w:rPr>
          <w:sz w:val="28"/>
          <w:szCs w:val="28"/>
        </w:rPr>
        <w:t>с.</w:t>
      </w:r>
      <w:r w:rsidRPr="00C70D8C">
        <w:rPr>
          <w:spacing w:val="-6"/>
          <w:sz w:val="28"/>
          <w:szCs w:val="28"/>
        </w:rPr>
        <w:t xml:space="preserve"> </w:t>
      </w:r>
      <w:r w:rsidRPr="00C70D8C">
        <w:rPr>
          <w:sz w:val="28"/>
          <w:szCs w:val="28"/>
        </w:rPr>
        <w:t>Здвижівка,</w:t>
      </w:r>
      <w:r w:rsidRPr="00C70D8C">
        <w:rPr>
          <w:spacing w:val="-10"/>
          <w:sz w:val="28"/>
          <w:szCs w:val="28"/>
        </w:rPr>
        <w:t xml:space="preserve"> </w:t>
      </w:r>
      <w:r w:rsidRPr="00C70D8C">
        <w:rPr>
          <w:sz w:val="28"/>
          <w:szCs w:val="28"/>
        </w:rPr>
        <w:t>с.</w:t>
      </w:r>
      <w:r w:rsidRPr="00C70D8C">
        <w:rPr>
          <w:spacing w:val="-5"/>
          <w:sz w:val="28"/>
          <w:szCs w:val="28"/>
        </w:rPr>
        <w:t xml:space="preserve"> </w:t>
      </w:r>
      <w:r w:rsidRPr="00C70D8C">
        <w:rPr>
          <w:sz w:val="28"/>
          <w:szCs w:val="28"/>
        </w:rPr>
        <w:t>Луб’янка,</w:t>
      </w:r>
      <w:r w:rsidRPr="00C70D8C">
        <w:rPr>
          <w:spacing w:val="-10"/>
          <w:sz w:val="28"/>
          <w:szCs w:val="28"/>
        </w:rPr>
        <w:t xml:space="preserve"> </w:t>
      </w:r>
      <w:r w:rsidRPr="00C70D8C">
        <w:rPr>
          <w:sz w:val="28"/>
          <w:szCs w:val="28"/>
        </w:rPr>
        <w:t>с.</w:t>
      </w:r>
      <w:r w:rsidRPr="00C70D8C">
        <w:rPr>
          <w:spacing w:val="-10"/>
          <w:sz w:val="28"/>
          <w:szCs w:val="28"/>
        </w:rPr>
        <w:t xml:space="preserve"> </w:t>
      </w:r>
      <w:r w:rsidRPr="00C70D8C">
        <w:rPr>
          <w:sz w:val="28"/>
          <w:szCs w:val="28"/>
        </w:rPr>
        <w:t>Мироцьке,</w:t>
      </w:r>
      <w:r w:rsidRPr="00C70D8C">
        <w:rPr>
          <w:spacing w:val="-10"/>
          <w:sz w:val="28"/>
          <w:szCs w:val="28"/>
        </w:rPr>
        <w:t xml:space="preserve"> </w:t>
      </w:r>
      <w:r w:rsidRPr="00C70D8C">
        <w:rPr>
          <w:sz w:val="28"/>
          <w:szCs w:val="28"/>
        </w:rPr>
        <w:t>с.</w:t>
      </w:r>
      <w:r w:rsidRPr="00C70D8C">
        <w:rPr>
          <w:spacing w:val="-10"/>
          <w:sz w:val="28"/>
          <w:szCs w:val="28"/>
        </w:rPr>
        <w:t xml:space="preserve"> </w:t>
      </w:r>
      <w:proofErr w:type="spellStart"/>
      <w:r w:rsidRPr="00C70D8C">
        <w:rPr>
          <w:sz w:val="28"/>
          <w:szCs w:val="28"/>
        </w:rPr>
        <w:t>Раківка</w:t>
      </w:r>
      <w:proofErr w:type="spellEnd"/>
      <w:r w:rsidRPr="00C70D8C">
        <w:rPr>
          <w:sz w:val="28"/>
          <w:szCs w:val="28"/>
        </w:rPr>
        <w:t>,</w:t>
      </w:r>
      <w:r w:rsidRPr="00C70D8C">
        <w:rPr>
          <w:spacing w:val="-10"/>
          <w:sz w:val="28"/>
          <w:szCs w:val="28"/>
        </w:rPr>
        <w:t xml:space="preserve"> </w:t>
      </w:r>
      <w:r w:rsidRPr="00C70D8C">
        <w:rPr>
          <w:sz w:val="28"/>
          <w:szCs w:val="28"/>
        </w:rPr>
        <w:t>с.</w:t>
      </w:r>
      <w:r w:rsidRPr="00C70D8C">
        <w:rPr>
          <w:spacing w:val="-10"/>
          <w:sz w:val="28"/>
          <w:szCs w:val="28"/>
        </w:rPr>
        <w:t xml:space="preserve"> </w:t>
      </w:r>
      <w:r w:rsidRPr="00C70D8C">
        <w:rPr>
          <w:sz w:val="28"/>
          <w:szCs w:val="28"/>
        </w:rPr>
        <w:t>Синяк,</w:t>
      </w:r>
      <w:r w:rsidRPr="00C70D8C">
        <w:rPr>
          <w:spacing w:val="-5"/>
          <w:sz w:val="28"/>
          <w:szCs w:val="28"/>
        </w:rPr>
        <w:t xml:space="preserve"> </w:t>
      </w:r>
      <w:r w:rsidRPr="00C70D8C">
        <w:rPr>
          <w:sz w:val="28"/>
          <w:szCs w:val="28"/>
        </w:rPr>
        <w:t xml:space="preserve">с. </w:t>
      </w:r>
      <w:proofErr w:type="spellStart"/>
      <w:r w:rsidRPr="00C70D8C">
        <w:rPr>
          <w:sz w:val="28"/>
          <w:szCs w:val="28"/>
        </w:rPr>
        <w:t>Тарасівщина</w:t>
      </w:r>
      <w:proofErr w:type="spellEnd"/>
      <w:r w:rsidRPr="00C70D8C">
        <w:rPr>
          <w:sz w:val="28"/>
          <w:szCs w:val="28"/>
        </w:rPr>
        <w:t>, с. Червоне.</w:t>
      </w:r>
    </w:p>
    <w:p w:rsidR="00C70D8C" w:rsidRDefault="00EC420A">
      <w:pPr>
        <w:pStyle w:val="a3"/>
        <w:spacing w:before="1"/>
        <w:ind w:right="119" w:firstLine="450"/>
        <w:jc w:val="both"/>
        <w:rPr>
          <w:sz w:val="28"/>
          <w:szCs w:val="28"/>
        </w:rPr>
      </w:pPr>
      <w:r w:rsidRPr="00C70D8C">
        <w:rPr>
          <w:sz w:val="28"/>
          <w:szCs w:val="28"/>
        </w:rPr>
        <w:t xml:space="preserve">Адреса </w:t>
      </w:r>
      <w:proofErr w:type="spellStart"/>
      <w:r w:rsidRPr="00C70D8C">
        <w:rPr>
          <w:sz w:val="28"/>
          <w:szCs w:val="28"/>
        </w:rPr>
        <w:t>Блиставицької</w:t>
      </w:r>
      <w:proofErr w:type="spellEnd"/>
      <w:r w:rsidRPr="00C70D8C">
        <w:rPr>
          <w:sz w:val="28"/>
          <w:szCs w:val="28"/>
        </w:rPr>
        <w:t xml:space="preserve"> філії ІРЦ: </w:t>
      </w:r>
    </w:p>
    <w:p w:rsidR="00C70D8C" w:rsidRPr="00EC420A" w:rsidRDefault="00EC420A" w:rsidP="00EC420A">
      <w:pPr>
        <w:pStyle w:val="a3"/>
        <w:numPr>
          <w:ilvl w:val="0"/>
          <w:numId w:val="2"/>
        </w:numPr>
        <w:spacing w:before="1"/>
        <w:ind w:right="119"/>
        <w:jc w:val="both"/>
        <w:rPr>
          <w:color w:val="215868" w:themeColor="accent5" w:themeShade="80"/>
          <w:sz w:val="28"/>
          <w:szCs w:val="28"/>
        </w:rPr>
      </w:pPr>
      <w:proofErr w:type="spellStart"/>
      <w:r w:rsidRPr="00EC420A">
        <w:rPr>
          <w:color w:val="215868" w:themeColor="accent5" w:themeShade="80"/>
          <w:sz w:val="28"/>
          <w:szCs w:val="28"/>
        </w:rPr>
        <w:t>с.Блиставиця</w:t>
      </w:r>
      <w:proofErr w:type="spellEnd"/>
      <w:r w:rsidRPr="00EC420A">
        <w:rPr>
          <w:color w:val="215868" w:themeColor="accent5" w:themeShade="80"/>
          <w:sz w:val="28"/>
          <w:szCs w:val="28"/>
        </w:rPr>
        <w:t xml:space="preserve">, </w:t>
      </w:r>
      <w:proofErr w:type="spellStart"/>
      <w:r w:rsidRPr="00EC420A">
        <w:rPr>
          <w:color w:val="215868" w:themeColor="accent5" w:themeShade="80"/>
          <w:sz w:val="28"/>
          <w:szCs w:val="28"/>
        </w:rPr>
        <w:t>вул.Соборна</w:t>
      </w:r>
      <w:proofErr w:type="spellEnd"/>
      <w:r w:rsidRPr="00EC420A">
        <w:rPr>
          <w:color w:val="215868" w:themeColor="accent5" w:themeShade="80"/>
          <w:sz w:val="28"/>
          <w:szCs w:val="28"/>
        </w:rPr>
        <w:t xml:space="preserve">, 27. </w:t>
      </w:r>
    </w:p>
    <w:p w:rsidR="00AE5E52" w:rsidRPr="00EC420A" w:rsidRDefault="00EC420A">
      <w:pPr>
        <w:pStyle w:val="a3"/>
        <w:spacing w:before="1"/>
        <w:ind w:left="1418" w:right="119"/>
        <w:jc w:val="both"/>
        <w:rPr>
          <w:color w:val="215868" w:themeColor="accent5" w:themeShade="80"/>
          <w:sz w:val="28"/>
          <w:szCs w:val="28"/>
        </w:rPr>
      </w:pPr>
      <w:r w:rsidRPr="00EC420A">
        <w:rPr>
          <w:color w:val="215868" w:themeColor="accent5" w:themeShade="80"/>
          <w:sz w:val="28"/>
          <w:szCs w:val="28"/>
        </w:rPr>
        <w:t xml:space="preserve">Контактний телефон: </w:t>
      </w:r>
      <w:r w:rsidRPr="00EC420A">
        <w:rPr>
          <w:color w:val="215868" w:themeColor="accent5" w:themeShade="80"/>
          <w:spacing w:val="-2"/>
          <w:sz w:val="28"/>
          <w:szCs w:val="28"/>
        </w:rPr>
        <w:t>098-519-70-72</w:t>
      </w:r>
    </w:p>
    <w:sectPr w:rsidR="00AE5E52" w:rsidRPr="00EC420A">
      <w:type w:val="continuous"/>
      <w:pgSz w:w="11910" w:h="16840"/>
      <w:pgMar w:top="760" w:right="992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D36"/>
      </v:shape>
    </w:pict>
  </w:numPicBullet>
  <w:abstractNum w:abstractNumId="0" w15:restartNumberingAfterBreak="0">
    <w:nsid w:val="39CD3E57"/>
    <w:multiLevelType w:val="hybridMultilevel"/>
    <w:tmpl w:val="91AA93EA"/>
    <w:lvl w:ilvl="0" w:tplc="0419000D">
      <w:start w:val="1"/>
      <w:numFmt w:val="bullet"/>
      <w:lvlText w:val=""/>
      <w:lvlJc w:val="left"/>
      <w:pPr>
        <w:ind w:left="11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" w15:restartNumberingAfterBreak="0">
    <w:nsid w:val="3F265BF1"/>
    <w:multiLevelType w:val="hybridMultilevel"/>
    <w:tmpl w:val="FC8ACC52"/>
    <w:lvl w:ilvl="0" w:tplc="04190007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2"/>
    <w:rsid w:val="005F642E"/>
    <w:rsid w:val="00605825"/>
    <w:rsid w:val="00AE5E52"/>
    <w:rsid w:val="00C70D8C"/>
    <w:rsid w:val="00EC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290A3-469E-4E12-B8A1-933DA7D5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706-18" TargetMode="External"/><Relationship Id="rId5" Type="http://schemas.openxmlformats.org/officeDocument/2006/relationships/hyperlink" Target="https://zakon.rada.gov.ua/laws/show/545-2017-&#1087;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2</cp:revision>
  <dcterms:created xsi:type="dcterms:W3CDTF">2025-01-23T08:19:00Z</dcterms:created>
  <dcterms:modified xsi:type="dcterms:W3CDTF">2025-01-23T08:19:00Z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2025-01-23T00:00:00Z</vt:filetime>
  </property>
</Properties>
</file>